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0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PROJEKTNI ZADATAK ZA ISPORUKU DOBARA</w:t>
      </w:r>
    </w:p>
    <w:p>
      <w:pPr>
        <w:spacing w:after="200"/>
        <w:rPr>
          <w:b/>
          <w:sz w:val="32"/>
          <w:szCs w:val="32"/>
        </w:rPr>
      </w:pPr>
    </w:p>
    <w:p>
      <w:pPr>
        <w:spacing w:after="200"/>
        <w:rPr>
          <w:b/>
          <w:sz w:val="32"/>
          <w:szCs w:val="32"/>
        </w:rPr>
      </w:pPr>
    </w:p>
    <w:p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Regionalni program zbrinjavanja</w:t>
      </w:r>
    </w:p>
    <w:p>
      <w:pPr>
        <w:spacing w:after="200"/>
        <w:jc w:val="both"/>
      </w:pPr>
      <w:r>
        <w:t>Regionalni program zbrinjavanja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>
      <w:pPr>
        <w:spacing w:after="200"/>
        <w:jc w:val="both"/>
      </w:pPr>
      <w:r>
        <w:t>Predmet ovog dokumenta je realizacija stambenog programa zbrinjavanja za izbeglice i interno raseljena lica u Srbiji.</w:t>
      </w:r>
    </w:p>
    <w:p>
      <w:pPr>
        <w:spacing w:after="200"/>
        <w:jc w:val="both"/>
      </w:pPr>
    </w:p>
    <w:p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>
      <w:pPr>
        <w:pStyle w:val="5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>ružanje finansijske podrške krajnjim korisnicima za kupovinu seoskih kuća uklјučujući obezbeđivanje neophodnog građevinskog materijala i opreme u obliku „malih grantova</w:t>
      </w:r>
      <w:r>
        <w:rPr>
          <w:color w:val="00000A"/>
        </w:rPr>
        <w:t>“</w:t>
      </w:r>
      <w:r>
        <w:rPr>
          <w:rStyle w:val="18"/>
          <w:color w:val="00000A"/>
        </w:rPr>
        <w:t> </w:t>
      </w:r>
      <w:r>
        <w:rPr>
          <w:color w:val="00000A"/>
          <w:lang w:val="sr-Cyrl-RS"/>
        </w:rPr>
        <w:t>i  odnosi se na izbeglice koje se žele integrisati u lokalne zajednice kao korisnici.</w:t>
      </w:r>
    </w:p>
    <w:p>
      <w:pPr>
        <w:spacing w:after="200"/>
        <w:jc w:val="both"/>
        <w:rPr>
          <w:b/>
          <w:sz w:val="32"/>
          <w:szCs w:val="32"/>
        </w:rPr>
      </w:pPr>
    </w:p>
    <w:p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Predviđene aktivnosti</w:t>
      </w: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>
      <w:pPr>
        <w:spacing w:after="200"/>
        <w:jc w:val="both"/>
      </w:pPr>
      <w:r>
        <w:t>U nastavku se hronološkim redosledom propisuju aktivnosti Dobavljača tokom isporuke građevinskog materijala i opreme:</w:t>
      </w:r>
    </w:p>
    <w:p>
      <w:pPr>
        <w:pStyle w:val="14"/>
        <w:numPr>
          <w:ilvl w:val="0"/>
          <w:numId w:val="1"/>
        </w:numPr>
        <w:spacing w:after="200"/>
        <w:jc w:val="both"/>
      </w:pPr>
      <w:r>
        <w:t>Dobavljač će izvršiti obilazak lokacija na kojima se nalaze objekti radi snimanja stanja, te planiranja aktivnosti prilikom isporuke građevinskog materijala.</w:t>
      </w:r>
    </w:p>
    <w:p>
      <w:pPr>
        <w:pStyle w:val="14"/>
        <w:numPr>
          <w:ilvl w:val="0"/>
          <w:numId w:val="1"/>
        </w:numPr>
        <w:spacing w:after="200"/>
        <w:jc w:val="both"/>
      </w:pPr>
      <w:r>
        <w:t xml:space="preserve">Dobavljač će pripremiti detaljan </w:t>
      </w:r>
      <w:r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>
      <w:pPr>
        <w:pStyle w:val="14"/>
        <w:numPr>
          <w:ilvl w:val="0"/>
          <w:numId w:val="1"/>
        </w:numPr>
        <w:spacing w:after="200"/>
        <w:jc w:val="both"/>
      </w:pPr>
      <w:r>
        <w:t>Dobavljač ima obavezu da isporuči i istovari dobra na naznačeno mesto krajnjeg odredišta korisnika (DDP + istovar).</w:t>
      </w:r>
    </w:p>
    <w:p>
      <w:pPr>
        <w:pStyle w:val="14"/>
        <w:spacing w:after="200"/>
        <w:jc w:val="both"/>
      </w:pPr>
      <w:r>
        <w:t>Dobavljač će isporučiti ugovorena dobra u skladu sa „</w:t>
      </w:r>
      <w:r>
        <w:rPr>
          <w:i/>
        </w:rPr>
        <w:t xml:space="preserve">Planom isporuke“ </w:t>
      </w:r>
      <w:r>
        <w:t>i uslovima Ugovora.</w:t>
      </w:r>
    </w:p>
    <w:p>
      <w:pPr>
        <w:pStyle w:val="14"/>
        <w:spacing w:after="200"/>
        <w:jc w:val="both"/>
      </w:pPr>
    </w:p>
    <w:p>
      <w:pPr>
        <w:pStyle w:val="14"/>
        <w:spacing w:after="200"/>
        <w:jc w:val="both"/>
      </w:pPr>
    </w:p>
    <w:p>
      <w:pPr>
        <w:pStyle w:val="14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Termin plan</w:t>
      </w:r>
    </w:p>
    <w:p>
      <w:pPr>
        <w:pStyle w:val="14"/>
        <w:spacing w:after="200"/>
        <w:jc w:val="both"/>
        <w:rPr>
          <w:b/>
          <w:sz w:val="28"/>
          <w:szCs w:val="28"/>
        </w:rPr>
      </w:pPr>
    </w:p>
    <w:p>
      <w:pPr>
        <w:pStyle w:val="14"/>
        <w:numPr>
          <w:ilvl w:val="0"/>
          <w:numId w:val="2"/>
        </w:numPr>
        <w:spacing w:after="200"/>
        <w:jc w:val="both"/>
      </w:pPr>
    </w:p>
    <w:tbl>
      <w:tblPr>
        <w:tblStyle w:val="13"/>
        <w:tblW w:w="8902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5"/>
        <w:gridCol w:w="4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Dan zaključenja ugovora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Predaja sredstava finansijskog obezbeđenja (blanko solo menica za dobro izvršenje posla)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  <w:rPr>
                <w:highlight w:val="yellow"/>
              </w:rPr>
            </w:pPr>
            <w:r>
              <w:t>Stupanje na snagu ugovora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  <w:rPr>
                <w:highlight w:val="yellow"/>
              </w:rPr>
            </w:pPr>
            <w:r>
              <w:t xml:space="preserve">Dostavljanje blanko solo menice za dobro izvršenje posla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t>Najkasnije 5 dana od dana  dostavljanja blanko solo menice za dobro izvršenje posla.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Datum početka isporuke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t>Danom izdavanja pisanog naloga za isporuku dobara.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5" w:type="dxa"/>
          </w:tcPr>
          <w:p>
            <w:pPr>
              <w:pStyle w:val="14"/>
              <w:spacing w:after="200"/>
              <w:ind w:left="0"/>
              <w:jc w:val="both"/>
            </w:pPr>
            <w: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>
            <w:pPr>
              <w:pStyle w:val="14"/>
              <w:spacing w:after="200"/>
              <w:ind w:left="0"/>
              <w:jc w:val="both"/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0 dan</w:t>
            </w:r>
            <w:r>
              <w:rPr>
                <w:b/>
                <w:lang w:val="en-US"/>
              </w:rPr>
              <w:t>a</w:t>
            </w:r>
            <w:r>
              <w:rPr>
                <w:b/>
              </w:rPr>
              <w:t xml:space="preserve"> </w:t>
            </w:r>
            <w:r>
              <w:t>od dana prijema pisanog naloga za isporuku ugovorenih dobara.</w:t>
            </w:r>
          </w:p>
        </w:tc>
      </w:tr>
    </w:tbl>
    <w:p>
      <w:pPr>
        <w:pStyle w:val="14"/>
        <w:spacing w:after="200"/>
        <w:jc w:val="both"/>
      </w:pPr>
    </w:p>
    <w:p>
      <w:pPr>
        <w:pStyle w:val="14"/>
        <w:spacing w:after="200"/>
        <w:jc w:val="both"/>
      </w:pPr>
    </w:p>
    <w:p>
      <w:pPr>
        <w:pStyle w:val="14"/>
        <w:spacing w:after="200"/>
        <w:jc w:val="both"/>
      </w:pPr>
    </w:p>
    <w:p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>
      <w:pPr>
        <w:pStyle w:val="14"/>
        <w:numPr>
          <w:ilvl w:val="0"/>
          <w:numId w:val="2"/>
        </w:numPr>
        <w:spacing w:after="200"/>
        <w:jc w:val="both"/>
      </w:pPr>
      <w:r>
        <w:t xml:space="preserve">Dobavljač je obavezan da dostavi Naručiocu </w:t>
      </w:r>
      <w:r>
        <w:rPr>
          <w:i/>
        </w:rPr>
        <w:t>''Plan isporuke''</w:t>
      </w:r>
      <w:r>
        <w:t xml:space="preserve"> za svaki objekat pojedinačno ili za grupu objekata.</w:t>
      </w:r>
    </w:p>
    <w:p>
      <w:pPr>
        <w:pStyle w:val="14"/>
        <w:numPr>
          <w:ilvl w:val="0"/>
          <w:numId w:val="2"/>
        </w:numPr>
        <w:spacing w:after="200"/>
        <w:jc w:val="both"/>
      </w:pPr>
      <w:r>
        <w:rPr>
          <w:i/>
        </w:rPr>
        <w:t>''Plan isporuke''</w:t>
      </w:r>
      <w:r>
        <w:t xml:space="preserve"> mora biti prethodno usaglašen i odobren od strane predstavnika Naručioca.</w:t>
      </w:r>
    </w:p>
    <w:p>
      <w:pPr>
        <w:ind w:left="360"/>
      </w:pPr>
    </w:p>
    <w:p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Koordinira aktivnosti sa RHP korisnicima (vlasnici objekata – seoskih kuća) i predstavnikom Naručioca, kako bi se obezbedile blagovremene isporuke;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 xml:space="preserve">Isporuka materijala i opreme se vrši sukcesivno u skladu sa prethodno dogovorenim </w:t>
      </w:r>
      <w:r>
        <w:rPr>
          <w:i/>
        </w:rPr>
        <w:t>„Planom isporuke“</w:t>
      </w:r>
      <w:r>
        <w:t>. Adrese za isporuku materijala i opreme koji se isporučuju, biće pripremljene od strane predstavnika Naručioca i dostavljene Dobavljaču najmanje 10 dana pre očekivanog datuma isporuke;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Obezbeđivanje blagovremenog obaveštenja Korisniku i predstavniku Naručioca o planiranoj isporuci kako bi se osiguralo njihovo prisustvo na terenu prilikom isporuke; isporuka se ne može izvršiti bez prethodnog pisanog naloga dobijenog od strane predstavnika Naručioca;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Da obezbedi isporuku kvalitetnih materijala i opreme u skladu sa uslovima tenderske dokumentacije, uz odgovarajuće ateste o kvalitetu;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Obezbeđivanje potvrde proizvođača i garancije za sva isporučena dobra;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Zajedno sa predstavnikom Naručioca, savetuje Korisnika o najprikladnijem načinu čuvanja i skladištenja isporučenog materijala i opreme;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Obezbeđuje potrebnu dokumentaciju (otpremnice, reverse...) koju će pregledati (i po potrebi, potpisati) predstavnik Naručioca;</w:t>
      </w:r>
    </w:p>
    <w:p>
      <w:pPr>
        <w:pStyle w:val="14"/>
        <w:numPr>
          <w:ilvl w:val="0"/>
          <w:numId w:val="3"/>
        </w:numPr>
        <w:spacing w:after="200"/>
        <w:jc w:val="both"/>
      </w:pPr>
      <w:r>
        <w:t>Potpisan 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>
      <w:pPr>
        <w:pStyle w:val="14"/>
        <w:spacing w:after="200"/>
        <w:jc w:val="both"/>
      </w:pPr>
    </w:p>
    <w:p>
      <w:pPr>
        <w:spacing w:after="20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ZDRAVLJE I BEZBEDNOST NA RADU I ZAŠTITA ŽIVOTNE SREDINE</w:t>
      </w:r>
    </w:p>
    <w:p>
      <w:pPr>
        <w:pStyle w:val="14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ZDRAVLJE I BEZBEDNOST NA RADU</w:t>
      </w:r>
    </w:p>
    <w:p>
      <w:pPr>
        <w:pStyle w:val="14"/>
        <w:spacing w:after="200"/>
        <w:jc w:val="both"/>
        <w:rPr>
          <w:b/>
          <w:sz w:val="28"/>
          <w:szCs w:val="28"/>
        </w:rPr>
      </w:pPr>
    </w:p>
    <w:p>
      <w:pPr>
        <w:pStyle w:val="14"/>
        <w:spacing w:after="200"/>
        <w:jc w:val="both"/>
      </w:pPr>
      <w:r>
        <w:t>Obaveze dobavljača:</w:t>
      </w:r>
    </w:p>
    <w:p>
      <w:pPr>
        <w:pStyle w:val="14"/>
        <w:spacing w:after="200"/>
        <w:jc w:val="both"/>
      </w:pPr>
    </w:p>
    <w:p>
      <w:pPr>
        <w:pStyle w:val="14"/>
        <w:numPr>
          <w:ilvl w:val="0"/>
          <w:numId w:val="4"/>
        </w:numPr>
        <w:spacing w:after="200"/>
        <w:jc w:val="both"/>
      </w:pPr>
      <w:r>
        <w:t>Da poštuje i primenjuje načela Zakona o bezbednosti i zdravlju na radu;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Vršiti isporuku u skladu s dinamičkim planom, odnosno Planom isporuke, usaglašenim sa predstavnikom Naručioca;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Koordinira isporuku dobara sa vlasnikom objekta (seoske kuće) i predstavnikom Naručioca, koji je predmet rekonstrukcije (korisnikom)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Da osigura da lica koja prevoze i vrše istovar ugovorenih dobara budu obučeni i kvalifikovani za korišćenje vozila i opreme koje koriste za te aktivnosti;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Obezbeđuje da se radni postupci prilikom isporuke ugovorenih dobara primenjuju na bezbedan način;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Preduzima sve neophodne mere za pravilan rad i odgovarajuću čistoću na gradilištu/objekat u vreme isporuke;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Izbor adekvatnog-ih vozila za prevoz/isporuku, uzimajući u obzir način održavanja pristupnih puteva te određivanje smerova kretanja i površina za prolaz i kretanje;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Obezbeđuje saradnju između Dobavljača i drugih osoba na gradilištu u vreme isporuke;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Da obezbedi i osigura adekvatne uslove pod kojima se opasni materijali koriste, premeštaju ili uklanjaju;</w:t>
      </w:r>
    </w:p>
    <w:p>
      <w:pPr>
        <w:pStyle w:val="14"/>
        <w:numPr>
          <w:ilvl w:val="0"/>
          <w:numId w:val="4"/>
        </w:numPr>
        <w:spacing w:after="200"/>
        <w:jc w:val="both"/>
      </w:pPr>
      <w:r>
        <w:t>Adekvatno skladištenje i odlaganje ili uklanjanje otpadaka i otpadnog materijala.</w:t>
      </w:r>
    </w:p>
    <w:p>
      <w:pPr>
        <w:pStyle w:val="14"/>
        <w:spacing w:after="200"/>
        <w:ind w:left="1440"/>
        <w:jc w:val="both"/>
      </w:pPr>
    </w:p>
    <w:p>
      <w:pPr>
        <w:pStyle w:val="14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>
      <w:pPr>
        <w:pStyle w:val="14"/>
        <w:spacing w:after="200"/>
        <w:jc w:val="both"/>
        <w:rPr>
          <w:b/>
          <w:sz w:val="28"/>
          <w:szCs w:val="28"/>
        </w:rPr>
      </w:pPr>
    </w:p>
    <w:p>
      <w:pPr>
        <w:pStyle w:val="14"/>
        <w:spacing w:after="200"/>
        <w:jc w:val="both"/>
      </w:pPr>
      <w:r>
        <w:t>Odgovornost Dobavljača:</w:t>
      </w:r>
    </w:p>
    <w:p>
      <w:pPr>
        <w:pStyle w:val="14"/>
        <w:spacing w:after="200"/>
        <w:jc w:val="both"/>
      </w:pPr>
    </w:p>
    <w:p>
      <w:pPr>
        <w:pStyle w:val="14"/>
        <w:numPr>
          <w:ilvl w:val="0"/>
          <w:numId w:val="5"/>
        </w:numPr>
        <w:spacing w:after="200"/>
        <w:jc w:val="both"/>
      </w:pPr>
      <w:r>
        <w:t>Uvažava i primenjuje principe Zakona o zaštiti životne sredine;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>
      <w:pPr>
        <w:pStyle w:val="14"/>
        <w:numPr>
          <w:ilvl w:val="0"/>
          <w:numId w:val="5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>
      <w:pPr>
        <w:spacing w:after="200"/>
        <w:rPr>
          <w:b/>
          <w:sz w:val="32"/>
          <w:szCs w:val="32"/>
        </w:rPr>
      </w:pP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45B0"/>
    <w:multiLevelType w:val="multilevel"/>
    <w:tmpl w:val="09BD45B0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8ED3886"/>
    <w:multiLevelType w:val="multilevel"/>
    <w:tmpl w:val="28ED388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multilevel"/>
    <w:tmpl w:val="3E4A4B5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2352447"/>
    <w:multiLevelType w:val="multilevel"/>
    <w:tmpl w:val="42352447"/>
    <w:lvl w:ilvl="0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7E596F49"/>
    <w:multiLevelType w:val="multilevel"/>
    <w:tmpl w:val="7E596F49"/>
    <w:lvl w:ilvl="0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1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11EFD"/>
    <w:rsid w:val="00274613"/>
    <w:rsid w:val="002820FD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3117B"/>
    <w:rsid w:val="00534D09"/>
    <w:rsid w:val="00565295"/>
    <w:rsid w:val="0057626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F7F99"/>
    <w:rsid w:val="00950CC3"/>
    <w:rsid w:val="009961C0"/>
    <w:rsid w:val="009C5281"/>
    <w:rsid w:val="00A06668"/>
    <w:rsid w:val="00A16D92"/>
    <w:rsid w:val="00A24D5E"/>
    <w:rsid w:val="00A57225"/>
    <w:rsid w:val="00A65F53"/>
    <w:rsid w:val="00A84FB5"/>
    <w:rsid w:val="00AE7362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  <w:rsid w:val="017B1553"/>
    <w:rsid w:val="5AE73991"/>
    <w:rsid w:val="6D5A546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nhideWhenUsed/>
    <w:qFormat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5"/>
    <w:unhideWhenUsed/>
    <w:qFormat/>
    <w:uiPriority w:val="99"/>
  </w:style>
  <w:style w:type="paragraph" w:styleId="4">
    <w:name w:val="annotation subject"/>
    <w:basedOn w:val="3"/>
    <w:next w:val="3"/>
    <w:link w:val="16"/>
    <w:unhideWhenUsed/>
    <w:qFormat/>
    <w:uiPriority w:val="99"/>
    <w:rPr>
      <w:b/>
      <w:bCs/>
      <w:sz w:val="20"/>
      <w:szCs w:val="20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/>
    </w:pPr>
    <w:rPr>
      <w:lang w:val="sr-Latn-RS" w:eastAsia="sr-Latn-RS"/>
    </w:rPr>
  </w:style>
  <w:style w:type="paragraph" w:styleId="6">
    <w:name w:val="toc 1"/>
    <w:basedOn w:val="1"/>
    <w:next w:val="1"/>
    <w:qFormat/>
    <w:uiPriority w:val="39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paragraph" w:styleId="7">
    <w:name w:val="toc 2"/>
    <w:basedOn w:val="1"/>
    <w:next w:val="1"/>
    <w:qFormat/>
    <w:uiPriority w:val="39"/>
    <w:pPr>
      <w:tabs>
        <w:tab w:val="right" w:leader="dot" w:pos="9000"/>
      </w:tabs>
      <w:ind w:left="720" w:hanging="720"/>
      <w:outlineLvl w:val="1"/>
    </w:pPr>
  </w:style>
  <w:style w:type="paragraph" w:styleId="8">
    <w:name w:val="toc 3"/>
    <w:basedOn w:val="1"/>
    <w:next w:val="1"/>
    <w:qFormat/>
    <w:uiPriority w:val="39"/>
    <w:pPr>
      <w:ind w:left="480"/>
    </w:pPr>
  </w:style>
  <w:style w:type="character" w:styleId="10">
    <w:name w:val="annotation reference"/>
    <w:basedOn w:val="9"/>
    <w:unhideWhenUsed/>
    <w:qFormat/>
    <w:uiPriority w:val="99"/>
    <w:rPr>
      <w:sz w:val="18"/>
      <w:szCs w:val="18"/>
    </w:rPr>
  </w:style>
  <w:style w:type="character" w:styleId="11">
    <w:name w:val="Hyperlink"/>
    <w:qFormat/>
    <w:uiPriority w:val="99"/>
    <w:rPr>
      <w:color w:val="0000FF"/>
      <w:u w:val="single"/>
      <w:lang w:val="sr-Latn-CS"/>
    </w:rPr>
  </w:style>
  <w:style w:type="table" w:styleId="13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List Paragraph1"/>
    <w:basedOn w:val="1"/>
    <w:qFormat/>
    <w:uiPriority w:val="34"/>
    <w:pPr>
      <w:ind w:left="720"/>
      <w:contextualSpacing/>
    </w:pPr>
  </w:style>
  <w:style w:type="character" w:customStyle="1" w:styleId="15">
    <w:name w:val="Comment Text Char"/>
    <w:basedOn w:val="9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6">
    <w:name w:val="Comment Subject Char"/>
    <w:basedOn w:val="15"/>
    <w:link w:val="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  <w:style w:type="character" w:customStyle="1" w:styleId="17">
    <w:name w:val="Balloon Text Char"/>
    <w:basedOn w:val="9"/>
    <w:link w:val="2"/>
    <w:semiHidden/>
    <w:qFormat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8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1082</Words>
  <Characters>6174</Characters>
  <Lines>51</Lines>
  <Paragraphs>14</Paragraphs>
  <ScaleCrop>false</ScaleCrop>
  <LinksUpToDate>false</LinksUpToDate>
  <CharactersWithSpaces>7242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2016-08-19T07:23:00Z</dcterms:created>
  <dc:creator>Jelena Petrović</dc:creator>
  <cp:lastModifiedBy>dora</cp:lastModifiedBy>
  <dcterms:modified xsi:type="dcterms:W3CDTF">2017-01-19T08:45:29Z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